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32"/>
          <w:szCs w:val="32"/>
        </w:rPr>
      </w:pPr>
      <w:r w:rsidDel="00000000" w:rsidR="00000000" w:rsidRPr="00000000">
        <w:rPr>
          <w:b w:val="1"/>
          <w:sz w:val="32"/>
          <w:szCs w:val="32"/>
          <w:rtl w:val="0"/>
        </w:rPr>
        <w:t xml:space="preserve">PART 1: GENERAL</w:t>
      </w:r>
      <w:r w:rsidDel="00000000" w:rsidR="00000000" w:rsidRPr="00000000">
        <w:rPr>
          <w:rtl w:val="0"/>
        </w:rPr>
      </w:r>
    </w:p>
    <w:p w:rsidR="00000000" w:rsidDel="00000000" w:rsidP="00000000" w:rsidRDefault="00000000" w:rsidRPr="00000000" w14:paraId="00000002">
      <w:pPr>
        <w:rPr/>
      </w:pPr>
      <w:r w:rsidDel="00000000" w:rsidR="00000000" w:rsidRPr="00000000">
        <w:rPr>
          <w:u w:val="single"/>
          <w:rtl w:val="0"/>
        </w:rPr>
        <w:t xml:space="preserve">1.1 </w:t>
      </w:r>
      <w:r w:rsidDel="00000000" w:rsidR="00000000" w:rsidRPr="00000000">
        <w:rPr>
          <w:b w:val="1"/>
          <w:u w:val="single"/>
          <w:rtl w:val="0"/>
        </w:rPr>
        <w:t xml:space="preserve">RELATED SECTIONS</w:t>
      </w:r>
      <w:r w:rsidDel="00000000" w:rsidR="00000000" w:rsidRPr="00000000">
        <w:rPr>
          <w:rtl w:val="0"/>
        </w:rPr>
      </w:r>
    </w:p>
    <w:p w:rsidR="00000000" w:rsidDel="00000000" w:rsidP="00000000" w:rsidRDefault="00000000" w:rsidRPr="00000000" w14:paraId="00000003">
      <w:pPr>
        <w:numPr>
          <w:ilvl w:val="0"/>
          <w:numId w:val="1"/>
        </w:numPr>
        <w:rPr/>
      </w:pPr>
      <w:r w:rsidDel="00000000" w:rsidR="00000000" w:rsidRPr="00000000">
        <w:rPr>
          <w:b w:val="1"/>
          <w:rtl w:val="0"/>
        </w:rPr>
        <w:t xml:space="preserve">05 40 00 </w:t>
      </w:r>
      <w:r w:rsidDel="00000000" w:rsidR="00000000" w:rsidRPr="00000000">
        <w:rPr>
          <w:rtl w:val="0"/>
        </w:rPr>
        <w:t xml:space="preserve">– Cold-Formed Metal Framing: Metal framing used to support aluminum cladding.</w:t>
      </w:r>
    </w:p>
    <w:p w:rsidR="00000000" w:rsidDel="00000000" w:rsidP="00000000" w:rsidRDefault="00000000" w:rsidRPr="00000000" w14:paraId="00000004">
      <w:pPr>
        <w:numPr>
          <w:ilvl w:val="0"/>
          <w:numId w:val="1"/>
        </w:numPr>
        <w:rPr/>
      </w:pPr>
      <w:r w:rsidDel="00000000" w:rsidR="00000000" w:rsidRPr="00000000">
        <w:rPr>
          <w:b w:val="1"/>
          <w:rtl w:val="0"/>
        </w:rPr>
        <w:t xml:space="preserve">07 50 00 </w:t>
      </w:r>
      <w:r w:rsidDel="00000000" w:rsidR="00000000" w:rsidRPr="00000000">
        <w:rPr>
          <w:rtl w:val="0"/>
        </w:rPr>
        <w:t xml:space="preserve">– Membrane Roofing: Used in conjunction with roof-related aluminum cladding.</w:t>
      </w:r>
    </w:p>
    <w:p w:rsidR="00000000" w:rsidDel="00000000" w:rsidP="00000000" w:rsidRDefault="00000000" w:rsidRPr="00000000" w14:paraId="00000005">
      <w:pPr>
        <w:numPr>
          <w:ilvl w:val="0"/>
          <w:numId w:val="1"/>
        </w:numPr>
        <w:rPr/>
      </w:pPr>
      <w:r w:rsidDel="00000000" w:rsidR="00000000" w:rsidRPr="00000000">
        <w:rPr>
          <w:b w:val="1"/>
          <w:rtl w:val="0"/>
        </w:rPr>
        <w:t xml:space="preserve">07 60 00 </w:t>
      </w:r>
      <w:r w:rsidDel="00000000" w:rsidR="00000000" w:rsidRPr="00000000">
        <w:rPr>
          <w:rtl w:val="0"/>
        </w:rPr>
        <w:t xml:space="preserve">– Flashing and Sheet Metal: Components used with aluminum siding.</w:t>
      </w:r>
    </w:p>
    <w:p w:rsidR="00000000" w:rsidDel="00000000" w:rsidP="00000000" w:rsidRDefault="00000000" w:rsidRPr="00000000" w14:paraId="00000006">
      <w:pPr>
        <w:numPr>
          <w:ilvl w:val="0"/>
          <w:numId w:val="1"/>
        </w:numPr>
        <w:rPr/>
      </w:pPr>
      <w:r w:rsidDel="00000000" w:rsidR="00000000" w:rsidRPr="00000000">
        <w:rPr>
          <w:b w:val="1"/>
          <w:rtl w:val="0"/>
        </w:rPr>
        <w:t xml:space="preserve">07 46 16 </w:t>
      </w:r>
      <w:r w:rsidDel="00000000" w:rsidR="00000000" w:rsidRPr="00000000">
        <w:rPr>
          <w:rtl w:val="0"/>
        </w:rPr>
        <w:t xml:space="preserve">– Aluminum Siding: Specifics for aluminum siding applications.</w:t>
      </w:r>
    </w:p>
    <w:p w:rsidR="00000000" w:rsidDel="00000000" w:rsidP="00000000" w:rsidRDefault="00000000" w:rsidRPr="00000000" w14:paraId="00000007">
      <w:pPr>
        <w:numPr>
          <w:ilvl w:val="0"/>
          <w:numId w:val="1"/>
        </w:numPr>
        <w:rPr/>
      </w:pPr>
      <w:r w:rsidDel="00000000" w:rsidR="00000000" w:rsidRPr="00000000">
        <w:rPr>
          <w:b w:val="1"/>
          <w:rtl w:val="0"/>
        </w:rPr>
        <w:t xml:space="preserve">05 50 00 </w:t>
      </w:r>
      <w:r w:rsidDel="00000000" w:rsidR="00000000" w:rsidRPr="00000000">
        <w:rPr>
          <w:rtl w:val="0"/>
        </w:rPr>
        <w:t xml:space="preserve">– Metal Fabrications: Involves metal workings that are necessary for structural supports and detailed metalwork integral to aluminum cladding installations.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u w:val="single"/>
          <w:rtl w:val="0"/>
        </w:rPr>
        <w:t xml:space="preserve">1.2 </w:t>
      </w:r>
      <w:r w:rsidDel="00000000" w:rsidR="00000000" w:rsidRPr="00000000">
        <w:rPr>
          <w:b w:val="1"/>
          <w:u w:val="single"/>
          <w:rtl w:val="0"/>
        </w:rPr>
        <w:t xml:space="preserve">REFERENCES</w:t>
      </w:r>
      <w:r w:rsidDel="00000000" w:rsidR="00000000" w:rsidRPr="00000000">
        <w:rPr>
          <w:rtl w:val="0"/>
        </w:rPr>
      </w:r>
    </w:p>
    <w:p w:rsidR="00000000" w:rsidDel="00000000" w:rsidP="00000000" w:rsidRDefault="00000000" w:rsidRPr="00000000" w14:paraId="0000000A">
      <w:pPr>
        <w:numPr>
          <w:ilvl w:val="0"/>
          <w:numId w:val="5"/>
        </w:numPr>
        <w:rPr/>
      </w:pPr>
      <w:r w:rsidDel="00000000" w:rsidR="00000000" w:rsidRPr="00000000">
        <w:rPr>
          <w:b w:val="1"/>
          <w:rtl w:val="0"/>
        </w:rPr>
        <w:t xml:space="preserve">Miami-Dade County NOA Approval (NOA No. 24-0408.05)</w:t>
      </w:r>
      <w:r w:rsidDel="00000000" w:rsidR="00000000" w:rsidRPr="00000000">
        <w:rPr>
          <w:rtl w:val="0"/>
        </w:rPr>
      </w:r>
    </w:p>
    <w:p w:rsidR="00000000" w:rsidDel="00000000" w:rsidP="00000000" w:rsidRDefault="00000000" w:rsidRPr="00000000" w14:paraId="0000000B">
      <w:pPr>
        <w:numPr>
          <w:ilvl w:val="0"/>
          <w:numId w:val="5"/>
        </w:numPr>
        <w:rPr/>
      </w:pPr>
      <w:r w:rsidDel="00000000" w:rsidR="00000000" w:rsidRPr="00000000">
        <w:rPr>
          <w:rtl w:val="0"/>
        </w:rPr>
        <w:t xml:space="preserve">Meets Florida Building Code and High-Velocity Hurricane Zone standards.</w:t>
      </w:r>
    </w:p>
    <w:p w:rsidR="00000000" w:rsidDel="00000000" w:rsidP="00000000" w:rsidRDefault="00000000" w:rsidRPr="00000000" w14:paraId="0000000C">
      <w:pPr>
        <w:numPr>
          <w:ilvl w:val="0"/>
          <w:numId w:val="5"/>
        </w:numPr>
        <w:rPr/>
      </w:pPr>
      <w:r w:rsidDel="00000000" w:rsidR="00000000" w:rsidRPr="00000000">
        <w:rPr>
          <w:rtl w:val="0"/>
        </w:rPr>
        <w:t xml:space="preserve">Large and small missile impact resistant, ensuring durability in extreme weather.</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Fire Safety Compliance</w:t>
      </w:r>
      <w:r w:rsidDel="00000000" w:rsidR="00000000" w:rsidRPr="00000000">
        <w:rPr>
          <w:rtl w:val="0"/>
        </w:rPr>
      </w:r>
    </w:p>
    <w:p w:rsidR="00000000" w:rsidDel="00000000" w:rsidP="00000000" w:rsidRDefault="00000000" w:rsidRPr="00000000" w14:paraId="0000000F">
      <w:pPr>
        <w:numPr>
          <w:ilvl w:val="2"/>
          <w:numId w:val="6"/>
        </w:numPr>
        <w:ind w:left="360" w:hanging="360"/>
        <w:rPr/>
      </w:pPr>
      <w:r w:rsidDel="00000000" w:rsidR="00000000" w:rsidRPr="00000000">
        <w:rPr>
          <w:rtl w:val="0"/>
        </w:rPr>
        <w:t xml:space="preserve">ASTM E84-24 tested for surface burning characteristics.</w:t>
      </w:r>
    </w:p>
    <w:p w:rsidR="00000000" w:rsidDel="00000000" w:rsidP="00000000" w:rsidRDefault="00000000" w:rsidRPr="00000000" w14:paraId="00000010">
      <w:pPr>
        <w:numPr>
          <w:ilvl w:val="2"/>
          <w:numId w:val="6"/>
        </w:numPr>
        <w:ind w:left="360" w:hanging="360"/>
        <w:rPr/>
      </w:pPr>
      <w:r w:rsidDel="00000000" w:rsidR="00000000" w:rsidRPr="00000000">
        <w:rPr>
          <w:rtl w:val="0"/>
        </w:rPr>
        <w:t xml:space="preserve">Class A Fire Rating: Flame Spread Index (FSI): 0 (Highest fire resistance rating).</w:t>
      </w:r>
    </w:p>
    <w:p w:rsidR="00000000" w:rsidDel="00000000" w:rsidP="00000000" w:rsidRDefault="00000000" w:rsidRPr="00000000" w14:paraId="00000011">
      <w:pPr>
        <w:numPr>
          <w:ilvl w:val="2"/>
          <w:numId w:val="6"/>
        </w:numPr>
        <w:ind w:left="360" w:hanging="360"/>
        <w:rPr/>
      </w:pPr>
      <w:r w:rsidDel="00000000" w:rsidR="00000000" w:rsidRPr="00000000">
        <w:rPr>
          <w:rtl w:val="0"/>
        </w:rPr>
        <w:t xml:space="preserve">Smoke Developed Index (SDI): 35 (Universal 4+4) &amp; 30 (Click 180).</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b w:val="1"/>
          <w:rtl w:val="0"/>
        </w:rPr>
        <w:t xml:space="preserve">ISO Standards</w:t>
      </w:r>
      <w:r w:rsidDel="00000000" w:rsidR="00000000" w:rsidRPr="00000000">
        <w:rPr>
          <w:rtl w:val="0"/>
        </w:rPr>
        <w:t xml:space="preserve">:</w:t>
      </w:r>
    </w:p>
    <w:p w:rsidR="00000000" w:rsidDel="00000000" w:rsidP="00000000" w:rsidRDefault="00000000" w:rsidRPr="00000000" w14:paraId="00000014">
      <w:pPr>
        <w:numPr>
          <w:ilvl w:val="0"/>
          <w:numId w:val="7"/>
        </w:numPr>
        <w:rPr/>
      </w:pPr>
      <w:r w:rsidDel="00000000" w:rsidR="00000000" w:rsidRPr="00000000">
        <w:rPr>
          <w:rtl w:val="0"/>
        </w:rPr>
        <w:t xml:space="preserve">ISO 9001:2015 - Quality Management System.</w:t>
      </w:r>
    </w:p>
    <w:p w:rsidR="00000000" w:rsidDel="00000000" w:rsidP="00000000" w:rsidRDefault="00000000" w:rsidRPr="00000000" w14:paraId="00000015">
      <w:pPr>
        <w:numPr>
          <w:ilvl w:val="0"/>
          <w:numId w:val="8"/>
        </w:numPr>
        <w:rPr/>
      </w:pPr>
      <w:r w:rsidDel="00000000" w:rsidR="00000000" w:rsidRPr="00000000">
        <w:rPr>
          <w:rtl w:val="0"/>
        </w:rPr>
        <w:t xml:space="preserve">ISO 14001:2015 - Environmental Management System.</w:t>
      </w:r>
    </w:p>
    <w:p w:rsidR="00000000" w:rsidDel="00000000" w:rsidP="00000000" w:rsidRDefault="00000000" w:rsidRPr="00000000" w14:paraId="00000016">
      <w:pPr>
        <w:numPr>
          <w:ilvl w:val="0"/>
          <w:numId w:val="8"/>
        </w:numPr>
        <w:rPr/>
      </w:pPr>
      <w:r w:rsidDel="00000000" w:rsidR="00000000" w:rsidRPr="00000000">
        <w:rPr>
          <w:rtl w:val="0"/>
        </w:rPr>
        <w:t xml:space="preserve">ISO 45001:2018 - Occupational Health &amp; Safety Management System.</w:t>
      </w:r>
    </w:p>
    <w:p w:rsidR="00000000" w:rsidDel="00000000" w:rsidP="00000000" w:rsidRDefault="00000000" w:rsidRPr="00000000" w14:paraId="00000017">
      <w:pPr>
        <w:numPr>
          <w:ilvl w:val="0"/>
          <w:numId w:val="8"/>
        </w:numPr>
        <w:rPr/>
      </w:pPr>
      <w:r w:rsidDel="00000000" w:rsidR="00000000" w:rsidRPr="00000000">
        <w:rPr>
          <w:rtl w:val="0"/>
        </w:rPr>
        <w:t xml:space="preserve">ISO 50001:2018 - Energy Management System.</w:t>
      </w:r>
    </w:p>
    <w:p w:rsidR="00000000" w:rsidDel="00000000" w:rsidP="00000000" w:rsidRDefault="00000000" w:rsidRPr="00000000" w14:paraId="00000018">
      <w:pPr>
        <w:rPr>
          <w:u w:val="single"/>
        </w:rPr>
      </w:pPr>
      <w:r w:rsidDel="00000000" w:rsidR="00000000" w:rsidRPr="00000000">
        <w:rPr>
          <w:rtl w:val="0"/>
        </w:rPr>
      </w:r>
    </w:p>
    <w:p w:rsidR="00000000" w:rsidDel="00000000" w:rsidP="00000000" w:rsidRDefault="00000000" w:rsidRPr="00000000" w14:paraId="00000019">
      <w:pPr>
        <w:rPr>
          <w:u w:val="single"/>
        </w:rPr>
      </w:pPr>
      <w:r w:rsidDel="00000000" w:rsidR="00000000" w:rsidRPr="00000000">
        <w:rPr>
          <w:rtl w:val="0"/>
        </w:rPr>
      </w:r>
    </w:p>
    <w:p w:rsidR="00000000" w:rsidDel="00000000" w:rsidP="00000000" w:rsidRDefault="00000000" w:rsidRPr="00000000" w14:paraId="0000001A">
      <w:pPr>
        <w:rPr/>
      </w:pPr>
      <w:r w:rsidDel="00000000" w:rsidR="00000000" w:rsidRPr="00000000">
        <w:rPr>
          <w:u w:val="single"/>
          <w:rtl w:val="0"/>
        </w:rPr>
        <w:t xml:space="preserve">1.2 </w:t>
      </w:r>
      <w:r w:rsidDel="00000000" w:rsidR="00000000" w:rsidRPr="00000000">
        <w:rPr>
          <w:b w:val="1"/>
          <w:u w:val="single"/>
          <w:rtl w:val="0"/>
        </w:rPr>
        <w:t xml:space="preserve">REFERENCES</w:t>
      </w:r>
      <w:r w:rsidDel="00000000" w:rsidR="00000000" w:rsidRPr="00000000">
        <w:rPr>
          <w:rtl w:val="0"/>
        </w:rPr>
      </w:r>
    </w:p>
    <w:p w:rsidR="00000000" w:rsidDel="00000000" w:rsidP="00000000" w:rsidRDefault="00000000" w:rsidRPr="00000000" w14:paraId="0000001B">
      <w:pPr>
        <w:numPr>
          <w:ilvl w:val="0"/>
          <w:numId w:val="9"/>
        </w:numPr>
        <w:rPr/>
      </w:pPr>
      <w:r w:rsidDel="00000000" w:rsidR="00000000" w:rsidRPr="00000000">
        <w:rPr>
          <w:b w:val="1"/>
          <w:rtl w:val="0"/>
        </w:rPr>
        <w:t xml:space="preserve">European Standards / EU Standards</w:t>
      </w:r>
      <w:r w:rsidDel="00000000" w:rsidR="00000000" w:rsidRPr="00000000">
        <w:rPr>
          <w:rtl w:val="0"/>
        </w:rPr>
        <w:t xml:space="preserve">:</w:t>
      </w:r>
    </w:p>
    <w:p w:rsidR="00000000" w:rsidDel="00000000" w:rsidP="00000000" w:rsidRDefault="00000000" w:rsidRPr="00000000" w14:paraId="0000001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 515, EN 573-3, EN 755-2, EN 755-9, EN 12020-2, EN 15088:2005.</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ind w:left="360" w:firstLine="0"/>
        <w:rPr/>
      </w:pPr>
      <w:r w:rsidDel="00000000" w:rsidR="00000000" w:rsidRPr="00000000">
        <w:rPr>
          <w:b w:val="1"/>
          <w:rtl w:val="0"/>
        </w:rPr>
        <w:t xml:space="preserve">Testing and Performance Certifications</w:t>
      </w:r>
      <w:r w:rsidDel="00000000" w:rsidR="00000000" w:rsidRPr="00000000">
        <w:rPr>
          <w:rtl w:val="0"/>
        </w:rPr>
        <w:t xml:space="preserve">:</w:t>
      </w:r>
    </w:p>
    <w:p w:rsidR="00000000" w:rsidDel="00000000" w:rsidP="00000000" w:rsidRDefault="00000000" w:rsidRPr="00000000" w14:paraId="0000001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Resistance to humid atmospheres containing Sulphur dioxide (ISO 22479)</w:t>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Acetic acid salt spray resistance (ISO 9227).</w:t>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Accelerated weathering test (Solar box, ISO 16474-2).</w:t>
      </w:r>
    </w:p>
    <w:p w:rsidR="00000000" w:rsidDel="00000000" w:rsidP="00000000" w:rsidRDefault="00000000" w:rsidRPr="00000000" w14:paraId="000000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Natural weathering test (Florida exposure, ISO 2810).</w:t>
      </w:r>
    </w:p>
    <w:p w:rsidR="00000000" w:rsidDel="00000000" w:rsidP="00000000" w:rsidRDefault="00000000" w:rsidRPr="00000000" w14:paraId="000000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Filiform corrosion test (ISO 4623-2).</w:t>
      </w:r>
    </w:p>
    <w:p w:rsidR="00000000" w:rsidDel="00000000" w:rsidP="00000000" w:rsidRDefault="00000000" w:rsidRPr="00000000" w14:paraId="0000002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Q-SUN XE-3 HS – Accelerated Weathering Test by SUBLITEX.</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u w:val="single"/>
          <w:rtl w:val="0"/>
        </w:rPr>
        <w:t xml:space="preserve">1.3 </w:t>
      </w:r>
      <w:r w:rsidDel="00000000" w:rsidR="00000000" w:rsidRPr="00000000">
        <w:rPr>
          <w:b w:val="1"/>
          <w:u w:val="single"/>
          <w:rtl w:val="0"/>
        </w:rPr>
        <w:t xml:space="preserve">SUBMITTALS</w:t>
      </w: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Product data: Submit manufacturer’s product literature, specifications, and data sheets.</w:t>
      </w:r>
    </w:p>
    <w:p w:rsidR="00000000" w:rsidDel="00000000" w:rsidP="00000000" w:rsidRDefault="00000000" w:rsidRPr="00000000" w14:paraId="00000029">
      <w:pPr>
        <w:rPr/>
      </w:pPr>
      <w:r w:rsidDel="00000000" w:rsidR="00000000" w:rsidRPr="00000000">
        <w:rPr>
          <w:rtl w:val="0"/>
        </w:rPr>
        <w:t xml:space="preserve">Samples: Submit duplicate samples of cladding material, of color and profile specified.</w:t>
      </w:r>
    </w:p>
    <w:p w:rsidR="00000000" w:rsidDel="00000000" w:rsidP="00000000" w:rsidRDefault="00000000" w:rsidRPr="00000000" w14:paraId="0000002A">
      <w:pPr>
        <w:rPr/>
      </w:pPr>
      <w:r w:rsidDel="00000000" w:rsidR="00000000" w:rsidRPr="00000000">
        <w:rPr>
          <w:rtl w:val="0"/>
        </w:rPr>
        <w:t xml:space="preserve">Shop Drawings: Indicate dimensions, profiles, attachment methods, schedule of wall elevations, trim and closure pieces, soffits, fascia, and related work.</w:t>
      </w:r>
    </w:p>
    <w:p w:rsidR="00000000" w:rsidDel="00000000" w:rsidP="00000000" w:rsidRDefault="00000000" w:rsidRPr="00000000" w14:paraId="0000002B">
      <w:pPr>
        <w:rPr/>
      </w:pPr>
      <w:r w:rsidDel="00000000" w:rsidR="00000000" w:rsidRPr="00000000">
        <w:rPr>
          <w:rtl w:val="0"/>
        </w:rPr>
        <w:t xml:space="preserve">Certifications: Submit proof of compliance with specified tests and standards.</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u w:val="single"/>
          <w:rtl w:val="0"/>
        </w:rPr>
        <w:t xml:space="preserve">1.4 </w:t>
      </w:r>
      <w:r w:rsidDel="00000000" w:rsidR="00000000" w:rsidRPr="00000000">
        <w:rPr>
          <w:b w:val="1"/>
          <w:u w:val="single"/>
          <w:rtl w:val="0"/>
        </w:rPr>
        <w:t xml:space="preserve">WARRANTY</w:t>
      </w:r>
      <w:r w:rsidDel="00000000" w:rsidR="00000000" w:rsidRPr="00000000">
        <w:rPr>
          <w:rtl w:val="0"/>
        </w:rPr>
      </w:r>
    </w:p>
    <w:p w:rsidR="00000000" w:rsidDel="00000000" w:rsidP="00000000" w:rsidRDefault="00000000" w:rsidRPr="00000000" w14:paraId="0000002E">
      <w:pPr>
        <w:numPr>
          <w:ilvl w:val="0"/>
          <w:numId w:val="2"/>
        </w:numPr>
        <w:rPr/>
      </w:pPr>
      <w:r w:rsidDel="00000000" w:rsidR="00000000" w:rsidRPr="00000000">
        <w:rPr>
          <w:rtl w:val="0"/>
        </w:rPr>
        <w:t xml:space="preserve">Provide a 20-year limited warranty from the date of Substantial Completion covering manufacturing defects such as warping, corrosion, cracking, chalk resistance, and color retention. Warranty applies only to the original owner and is not transferable.</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jc w:val="center"/>
        <w:rPr>
          <w:b w:val="1"/>
          <w:sz w:val="32"/>
          <w:szCs w:val="32"/>
        </w:rPr>
      </w:pPr>
      <w:r w:rsidDel="00000000" w:rsidR="00000000" w:rsidRPr="00000000">
        <w:rPr>
          <w:rtl w:val="0"/>
        </w:rPr>
      </w:r>
    </w:p>
    <w:p w:rsidR="00000000" w:rsidDel="00000000" w:rsidP="00000000" w:rsidRDefault="00000000" w:rsidRPr="00000000" w14:paraId="00000034">
      <w:pPr>
        <w:jc w:val="center"/>
        <w:rPr>
          <w:sz w:val="32"/>
          <w:szCs w:val="32"/>
        </w:rPr>
      </w:pPr>
      <w:r w:rsidDel="00000000" w:rsidR="00000000" w:rsidRPr="00000000">
        <w:rPr>
          <w:b w:val="1"/>
          <w:sz w:val="32"/>
          <w:szCs w:val="32"/>
          <w:rtl w:val="0"/>
        </w:rPr>
        <w:t xml:space="preserve">PART 2: PRODUCTS</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ALUMINUM CLADDING AND COMPONENTS</w:t>
      </w:r>
    </w:p>
    <w:p w:rsidR="00000000" w:rsidDel="00000000" w:rsidP="00000000" w:rsidRDefault="00000000" w:rsidRPr="00000000" w14:paraId="00000037">
      <w:pPr>
        <w:rPr/>
      </w:pPr>
      <w:r w:rsidDel="00000000" w:rsidR="00000000" w:rsidRPr="00000000">
        <w:rPr>
          <w:rtl w:val="0"/>
        </w:rPr>
        <w:t xml:space="preserve">• Profile: Click 20 - Measurements: 0.78″W x 0.70” x 19’L I 0.047” T</w:t>
      </w:r>
    </w:p>
    <w:p w:rsidR="00000000" w:rsidDel="00000000" w:rsidP="00000000" w:rsidRDefault="00000000" w:rsidRPr="00000000" w14:paraId="00000038">
      <w:pPr>
        <w:rPr/>
      </w:pPr>
      <w:r w:rsidDel="00000000" w:rsidR="00000000" w:rsidRPr="00000000">
        <w:rPr>
          <w:rtl w:val="0"/>
        </w:rPr>
        <w:t xml:space="preserve">• Material: 6063 Alloy, T5, powder-coated, 18 gauge.</w:t>
      </w:r>
    </w:p>
    <w:p w:rsidR="00000000" w:rsidDel="00000000" w:rsidP="00000000" w:rsidRDefault="00000000" w:rsidRPr="00000000" w14:paraId="00000039">
      <w:pPr>
        <w:rPr/>
      </w:pPr>
      <w:r w:rsidDel="00000000" w:rsidR="00000000" w:rsidRPr="00000000">
        <w:rPr>
          <w:rtl w:val="0"/>
        </w:rPr>
        <w:t xml:space="preserve">• Finish: Powder-coated in standard and custom colors.</w:t>
      </w:r>
    </w:p>
    <w:p w:rsidR="00000000" w:rsidDel="00000000" w:rsidP="00000000" w:rsidRDefault="00000000" w:rsidRPr="00000000" w14:paraId="0000003A">
      <w:pPr>
        <w:rPr/>
      </w:pPr>
      <w:r w:rsidDel="00000000" w:rsidR="00000000" w:rsidRPr="00000000">
        <w:rPr>
          <w:rtl w:val="0"/>
        </w:rPr>
        <w:t xml:space="preserve">• Colors: Espresso, Oak, Pine, Gray, Charcoal Black, Gloss, Black, Cedar ; custom colors available for large orders.</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ACCESSORIES</w:t>
      </w:r>
    </w:p>
    <w:p w:rsidR="00000000" w:rsidDel="00000000" w:rsidP="00000000" w:rsidRDefault="00000000" w:rsidRPr="00000000" w14:paraId="0000003D">
      <w:pPr>
        <w:rPr/>
      </w:pPr>
      <w:r w:rsidDel="00000000" w:rsidR="00000000" w:rsidRPr="00000000">
        <w:rPr>
          <w:rtl w:val="0"/>
        </w:rPr>
        <w:t xml:space="preserve">• Aluminum Furring Strips and "30/30" for finishing corners.</w:t>
      </w:r>
    </w:p>
    <w:p w:rsidR="00000000" w:rsidDel="00000000" w:rsidP="00000000" w:rsidRDefault="00000000" w:rsidRPr="00000000" w14:paraId="0000003E">
      <w:pPr>
        <w:rPr/>
      </w:pPr>
      <w:r w:rsidDel="00000000" w:rsidR="00000000" w:rsidRPr="00000000">
        <w:rPr>
          <w:rtl w:val="0"/>
        </w:rPr>
        <w:t xml:space="preserve">• Rail - connect it to any surface as the initial skeleton for the click installation system assembly. With its patented teeth design, the aluminum profiles can be fastened with extreme durability.</w:t>
      </w:r>
    </w:p>
    <w:p w:rsidR="00000000" w:rsidDel="00000000" w:rsidP="00000000" w:rsidRDefault="00000000" w:rsidRPr="00000000" w14:paraId="0000003F">
      <w:pPr>
        <w:rPr/>
      </w:pPr>
      <w:r w:rsidDel="00000000" w:rsidR="00000000" w:rsidRPr="00000000">
        <w:rPr>
          <w:rtl w:val="0"/>
        </w:rPr>
        <w:t xml:space="preserve">• Recommended Tools: Use a 96 teeth aluminum blade for cuts.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jc w:val="center"/>
        <w:rPr>
          <w:b w:val="1"/>
          <w:sz w:val="32"/>
          <w:szCs w:val="32"/>
        </w:rPr>
      </w:pPr>
      <w:r w:rsidDel="00000000" w:rsidR="00000000" w:rsidRPr="00000000">
        <w:rPr>
          <w:b w:val="1"/>
          <w:sz w:val="32"/>
          <w:szCs w:val="32"/>
          <w:rtl w:val="0"/>
        </w:rPr>
        <w:t xml:space="preserve">PART 3: EXECUTION</w:t>
      </w:r>
    </w:p>
    <w:p w:rsidR="00000000" w:rsidDel="00000000" w:rsidP="00000000" w:rsidRDefault="00000000" w:rsidRPr="00000000" w14:paraId="00000042">
      <w:pPr>
        <w:rPr/>
      </w:pPr>
      <w:r w:rsidDel="00000000" w:rsidR="00000000" w:rsidRPr="00000000">
        <w:rPr>
          <w:rtl w:val="0"/>
        </w:rPr>
        <w:t xml:space="preserve">1.INSTALLATION</w:t>
      </w:r>
    </w:p>
    <w:p w:rsidR="00000000" w:rsidDel="00000000" w:rsidP="00000000" w:rsidRDefault="00000000" w:rsidRPr="00000000" w14:paraId="00000043">
      <w:pPr>
        <w:rPr/>
      </w:pPr>
      <w:r w:rsidDel="00000000" w:rsidR="00000000" w:rsidRPr="00000000">
        <w:rPr>
          <w:rtl w:val="0"/>
        </w:rPr>
        <w:t xml:space="preserve">• Install according to manufacturer’s instructions and approved shop drawings.</w:t>
      </w:r>
    </w:p>
    <w:p w:rsidR="00000000" w:rsidDel="00000000" w:rsidP="00000000" w:rsidRDefault="00000000" w:rsidRPr="00000000" w14:paraId="00000044">
      <w:pPr>
        <w:rPr/>
      </w:pPr>
      <w:r w:rsidDel="00000000" w:rsidR="00000000" w:rsidRPr="00000000">
        <w:rPr>
          <w:rtl w:val="0"/>
        </w:rPr>
        <w:t xml:space="preserve">• Maintain joints true to line, tight-fitting, and with a seamless appearance.</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3.2 CLEANING AND MAINTENANCE</w:t>
      </w:r>
    </w:p>
    <w:p w:rsidR="00000000" w:rsidDel="00000000" w:rsidP="00000000" w:rsidRDefault="00000000" w:rsidRPr="00000000" w14:paraId="00000047">
      <w:pPr>
        <w:rPr/>
      </w:pPr>
      <w:r w:rsidDel="00000000" w:rsidR="00000000" w:rsidRPr="00000000">
        <w:rPr>
          <w:rtl w:val="0"/>
        </w:rPr>
        <w:t xml:space="preserve">• Conduct freshwater cleaning and general maintenance quarterly.</w:t>
      </w:r>
    </w:p>
    <w:p w:rsidR="00000000" w:rsidDel="00000000" w:rsidP="00000000" w:rsidRDefault="00000000" w:rsidRPr="00000000" w14:paraId="00000048">
      <w:pPr>
        <w:rPr/>
      </w:pPr>
      <w:r w:rsidDel="00000000" w:rsidR="00000000" w:rsidRPr="00000000">
        <w:rPr>
          <w:rtl w:val="0"/>
        </w:rPr>
        <w:t xml:space="preserve">• Use a soft cloth or brush with mild soap and warm water for routine cleaning.</w:t>
      </w:r>
    </w:p>
    <w:p w:rsidR="00000000" w:rsidDel="00000000" w:rsidP="00000000" w:rsidRDefault="00000000" w:rsidRPr="00000000" w14:paraId="00000049">
      <w:pPr>
        <w:rPr/>
      </w:pPr>
      <w:r w:rsidDel="00000000" w:rsidR="00000000" w:rsidRPr="00000000">
        <w:rPr>
          <w:rtl w:val="0"/>
        </w:rPr>
        <w:t xml:space="preserve">• Avoid harsh chemical cleaners and maintain a log of all maintenance activities.</w:t>
      </w:r>
    </w:p>
    <w:p w:rsidR="00000000" w:rsidDel="00000000" w:rsidP="00000000" w:rsidRDefault="00000000" w:rsidRPr="00000000" w14:paraId="0000004A">
      <w:pPr>
        <w:rPr/>
      </w:pPr>
      <w:r w:rsidDel="00000000" w:rsidR="00000000" w:rsidRPr="00000000">
        <w:rPr>
          <w:rtl w:val="0"/>
        </w:rPr>
      </w:r>
    </w:p>
    <w:sectPr>
      <w:pgSz w:h="14400" w:w="10800" w:orient="portrait"/>
      <w:pgMar w:bottom="0" w:top="1400" w:left="900" w:right="9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2">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0" w:firstLine="0"/>
      </w:pPr>
      <w:rPr>
        <w:rFonts w:ascii="Noto Sans Symbols" w:cs="Noto Sans Symbols" w:eastAsia="Noto Sans Symbols" w:hAnsi="Noto Sans Symbols"/>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6">
    <w:lvl w:ilvl="0">
      <w:start w:val="1"/>
      <w:numFmt w:val="decimal"/>
      <w:lvlText w:val=""/>
      <w:lvlJc w:val="left"/>
      <w:pPr>
        <w:ind w:left="0" w:firstLine="0"/>
      </w:pPr>
      <w:rPr/>
    </w:lvl>
    <w:lvl w:ilvl="1">
      <w:start w:val="1"/>
      <w:numFmt w:val="decimal"/>
      <w:lvlText w:val=""/>
      <w:lvlJc w:val="left"/>
      <w:pPr>
        <w:ind w:left="0" w:firstLine="0"/>
      </w:pPr>
      <w:rPr/>
    </w:lvl>
    <w:lvl w:ilvl="2">
      <w:start w:val="1"/>
      <w:numFmt w:val="bullet"/>
      <w:lvlText w:val="●"/>
      <w:lvlJc w:val="left"/>
      <w:pPr>
        <w:ind w:left="360" w:hanging="360"/>
      </w:pPr>
      <w:rPr>
        <w:rFonts w:ascii="Noto Sans Symbols" w:cs="Noto Sans Symbols" w:eastAsia="Noto Sans Symbols" w:hAnsi="Noto Sans Symbols"/>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7">
    <w:lvl w:ilvl="0">
      <w:start w:val="1"/>
      <w:numFmt w:val="bullet"/>
      <w:lvlText w:val="●"/>
      <w:lvlJc w:val="left"/>
      <w:pPr>
        <w:ind w:left="0" w:firstLine="0"/>
      </w:pPr>
      <w:rPr>
        <w:rFonts w:ascii="Noto Sans Symbols" w:cs="Noto Sans Symbols" w:eastAsia="Noto Sans Symbols" w:hAnsi="Noto Sans Symbols"/>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8">
    <w:lvl w:ilvl="0">
      <w:start w:val="1"/>
      <w:numFmt w:val="bullet"/>
      <w:lvlText w:val="●"/>
      <w:lvlJc w:val="left"/>
      <w:pPr>
        <w:ind w:left="0" w:firstLine="0"/>
      </w:pPr>
      <w:rPr>
        <w:rFonts w:ascii="Noto Sans Symbols" w:cs="Noto Sans Symbols" w:eastAsia="Noto Sans Symbols" w:hAnsi="Noto Sans Symbols"/>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9">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453313"/>
    <w:pPr>
      <w:keepNext w:val="1"/>
      <w:keepLines w:val="1"/>
      <w:spacing w:after="80" w:before="360"/>
      <w:outlineLvl w:val="0"/>
    </w:pPr>
    <w:rPr>
      <w:rFonts w:asciiTheme="majorHAnsi" w:cstheme="majorBidi" w:eastAsiaTheme="majorEastAsia" w:hAnsiTheme="majorHAnsi"/>
      <w:color w:val="2f5496" w:themeColor="accent1" w:themeShade="0000BF"/>
      <w:sz w:val="40"/>
      <w:szCs w:val="40"/>
    </w:rPr>
  </w:style>
  <w:style w:type="paragraph" w:styleId="Heading2">
    <w:name w:val="heading 2"/>
    <w:basedOn w:val="Normal"/>
    <w:next w:val="Normal"/>
    <w:link w:val="Heading2Char"/>
    <w:uiPriority w:val="9"/>
    <w:semiHidden w:val="1"/>
    <w:unhideWhenUsed w:val="1"/>
    <w:qFormat w:val="1"/>
    <w:rsid w:val="00453313"/>
    <w:pPr>
      <w:keepNext w:val="1"/>
      <w:keepLines w:val="1"/>
      <w:spacing w:after="80" w:before="160"/>
      <w:outlineLvl w:val="1"/>
    </w:pPr>
    <w:rPr>
      <w:rFonts w:asciiTheme="majorHAnsi" w:cstheme="majorBidi" w:eastAsiaTheme="majorEastAsia" w:hAnsiTheme="majorHAnsi"/>
      <w:color w:val="2f5496" w:themeColor="accent1" w:themeShade="0000BF"/>
      <w:sz w:val="32"/>
      <w:szCs w:val="32"/>
    </w:rPr>
  </w:style>
  <w:style w:type="paragraph" w:styleId="Heading3">
    <w:name w:val="heading 3"/>
    <w:basedOn w:val="Normal"/>
    <w:next w:val="Normal"/>
    <w:link w:val="Heading3Char"/>
    <w:uiPriority w:val="9"/>
    <w:semiHidden w:val="1"/>
    <w:unhideWhenUsed w:val="1"/>
    <w:qFormat w:val="1"/>
    <w:rsid w:val="00453313"/>
    <w:pPr>
      <w:keepNext w:val="1"/>
      <w:keepLines w:val="1"/>
      <w:spacing w:after="80" w:before="160"/>
      <w:outlineLvl w:val="2"/>
    </w:pPr>
    <w:rPr>
      <w:rFonts w:cstheme="majorBidi" w:eastAsiaTheme="majorEastAsia"/>
      <w:color w:val="2f5496" w:themeColor="accent1" w:themeShade="0000BF"/>
      <w:sz w:val="28"/>
      <w:szCs w:val="28"/>
    </w:rPr>
  </w:style>
  <w:style w:type="paragraph" w:styleId="Heading4">
    <w:name w:val="heading 4"/>
    <w:basedOn w:val="Normal"/>
    <w:next w:val="Normal"/>
    <w:link w:val="Heading4Char"/>
    <w:uiPriority w:val="9"/>
    <w:semiHidden w:val="1"/>
    <w:unhideWhenUsed w:val="1"/>
    <w:qFormat w:val="1"/>
    <w:rsid w:val="00453313"/>
    <w:pPr>
      <w:keepNext w:val="1"/>
      <w:keepLines w:val="1"/>
      <w:spacing w:after="40" w:before="80"/>
      <w:outlineLvl w:val="3"/>
    </w:pPr>
    <w:rPr>
      <w:rFonts w:cstheme="majorBidi" w:eastAsiaTheme="majorEastAsia"/>
      <w:i w:val="1"/>
      <w:iCs w:val="1"/>
      <w:color w:val="2f5496" w:themeColor="accent1" w:themeShade="0000BF"/>
    </w:rPr>
  </w:style>
  <w:style w:type="paragraph" w:styleId="Heading5">
    <w:name w:val="heading 5"/>
    <w:basedOn w:val="Normal"/>
    <w:next w:val="Normal"/>
    <w:link w:val="Heading5Char"/>
    <w:uiPriority w:val="9"/>
    <w:semiHidden w:val="1"/>
    <w:unhideWhenUsed w:val="1"/>
    <w:qFormat w:val="1"/>
    <w:rsid w:val="00453313"/>
    <w:pPr>
      <w:keepNext w:val="1"/>
      <w:keepLines w:val="1"/>
      <w:spacing w:after="40" w:before="80"/>
      <w:outlineLvl w:val="4"/>
    </w:pPr>
    <w:rPr>
      <w:rFonts w:cstheme="majorBidi" w:eastAsiaTheme="majorEastAsia"/>
      <w:color w:val="2f5496" w:themeColor="accent1" w:themeShade="0000BF"/>
    </w:rPr>
  </w:style>
  <w:style w:type="paragraph" w:styleId="Heading6">
    <w:name w:val="heading 6"/>
    <w:basedOn w:val="Normal"/>
    <w:next w:val="Normal"/>
    <w:link w:val="Heading6Char"/>
    <w:uiPriority w:val="9"/>
    <w:semiHidden w:val="1"/>
    <w:unhideWhenUsed w:val="1"/>
    <w:qFormat w:val="1"/>
    <w:rsid w:val="00453313"/>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453313"/>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453313"/>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453313"/>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453313"/>
    <w:rPr>
      <w:rFonts w:asciiTheme="majorHAnsi" w:cstheme="majorBidi" w:eastAsiaTheme="majorEastAsia" w:hAnsiTheme="majorHAnsi"/>
      <w:color w:val="2f5496" w:themeColor="accent1" w:themeShade="0000BF"/>
      <w:sz w:val="40"/>
      <w:szCs w:val="40"/>
    </w:rPr>
  </w:style>
  <w:style w:type="character" w:styleId="Heading2Char" w:customStyle="1">
    <w:name w:val="Heading 2 Char"/>
    <w:basedOn w:val="DefaultParagraphFont"/>
    <w:link w:val="Heading2"/>
    <w:uiPriority w:val="9"/>
    <w:semiHidden w:val="1"/>
    <w:rsid w:val="00453313"/>
    <w:rPr>
      <w:rFonts w:asciiTheme="majorHAnsi" w:cstheme="majorBidi" w:eastAsiaTheme="majorEastAsia" w:hAnsiTheme="majorHAnsi"/>
      <w:color w:val="2f5496" w:themeColor="accent1" w:themeShade="0000BF"/>
      <w:sz w:val="32"/>
      <w:szCs w:val="32"/>
    </w:rPr>
  </w:style>
  <w:style w:type="character" w:styleId="Heading3Char" w:customStyle="1">
    <w:name w:val="Heading 3 Char"/>
    <w:basedOn w:val="DefaultParagraphFont"/>
    <w:link w:val="Heading3"/>
    <w:uiPriority w:val="9"/>
    <w:semiHidden w:val="1"/>
    <w:rsid w:val="00453313"/>
    <w:rPr>
      <w:rFonts w:cstheme="majorBidi" w:eastAsiaTheme="majorEastAsia"/>
      <w:color w:val="2f5496" w:themeColor="accent1" w:themeShade="0000BF"/>
      <w:sz w:val="28"/>
      <w:szCs w:val="28"/>
    </w:rPr>
  </w:style>
  <w:style w:type="character" w:styleId="Heading4Char" w:customStyle="1">
    <w:name w:val="Heading 4 Char"/>
    <w:basedOn w:val="DefaultParagraphFont"/>
    <w:link w:val="Heading4"/>
    <w:uiPriority w:val="9"/>
    <w:semiHidden w:val="1"/>
    <w:rsid w:val="00453313"/>
    <w:rPr>
      <w:rFonts w:cstheme="majorBidi" w:eastAsiaTheme="majorEastAsia"/>
      <w:i w:val="1"/>
      <w:iCs w:val="1"/>
      <w:color w:val="2f5496" w:themeColor="accent1" w:themeShade="0000BF"/>
    </w:rPr>
  </w:style>
  <w:style w:type="character" w:styleId="Heading5Char" w:customStyle="1">
    <w:name w:val="Heading 5 Char"/>
    <w:basedOn w:val="DefaultParagraphFont"/>
    <w:link w:val="Heading5"/>
    <w:uiPriority w:val="9"/>
    <w:semiHidden w:val="1"/>
    <w:rsid w:val="00453313"/>
    <w:rPr>
      <w:rFonts w:cstheme="majorBidi" w:eastAsiaTheme="majorEastAsia"/>
      <w:color w:val="2f5496" w:themeColor="accent1" w:themeShade="0000BF"/>
    </w:rPr>
  </w:style>
  <w:style w:type="character" w:styleId="Heading6Char" w:customStyle="1">
    <w:name w:val="Heading 6 Char"/>
    <w:basedOn w:val="DefaultParagraphFont"/>
    <w:link w:val="Heading6"/>
    <w:uiPriority w:val="9"/>
    <w:semiHidden w:val="1"/>
    <w:rsid w:val="00453313"/>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453313"/>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453313"/>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453313"/>
    <w:rPr>
      <w:rFonts w:cstheme="majorBidi" w:eastAsiaTheme="majorEastAsia"/>
      <w:color w:val="272727" w:themeColor="text1" w:themeTint="0000D8"/>
    </w:rPr>
  </w:style>
  <w:style w:type="paragraph" w:styleId="Title">
    <w:name w:val="Title"/>
    <w:basedOn w:val="Normal"/>
    <w:next w:val="Normal"/>
    <w:link w:val="TitleChar"/>
    <w:uiPriority w:val="10"/>
    <w:qFormat w:val="1"/>
    <w:rsid w:val="00453313"/>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453313"/>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453313"/>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453313"/>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453313"/>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453313"/>
    <w:rPr>
      <w:i w:val="1"/>
      <w:iCs w:val="1"/>
      <w:color w:val="404040" w:themeColor="text1" w:themeTint="0000BF"/>
    </w:rPr>
  </w:style>
  <w:style w:type="paragraph" w:styleId="ListParagraph">
    <w:name w:val="List Paragraph"/>
    <w:basedOn w:val="Normal"/>
    <w:uiPriority w:val="34"/>
    <w:qFormat w:val="1"/>
    <w:rsid w:val="00453313"/>
    <w:pPr>
      <w:ind w:left="720"/>
      <w:contextualSpacing w:val="1"/>
    </w:pPr>
  </w:style>
  <w:style w:type="character" w:styleId="IntenseEmphasis">
    <w:name w:val="Intense Emphasis"/>
    <w:basedOn w:val="DefaultParagraphFont"/>
    <w:uiPriority w:val="21"/>
    <w:qFormat w:val="1"/>
    <w:rsid w:val="00453313"/>
    <w:rPr>
      <w:i w:val="1"/>
      <w:iCs w:val="1"/>
      <w:color w:val="2f5496" w:themeColor="accent1" w:themeShade="0000BF"/>
    </w:rPr>
  </w:style>
  <w:style w:type="paragraph" w:styleId="IntenseQuote">
    <w:name w:val="Intense Quote"/>
    <w:basedOn w:val="Normal"/>
    <w:next w:val="Normal"/>
    <w:link w:val="IntenseQuoteChar"/>
    <w:uiPriority w:val="30"/>
    <w:qFormat w:val="1"/>
    <w:rsid w:val="00453313"/>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IntenseQuoteChar" w:customStyle="1">
    <w:name w:val="Intense Quote Char"/>
    <w:basedOn w:val="DefaultParagraphFont"/>
    <w:link w:val="IntenseQuote"/>
    <w:uiPriority w:val="30"/>
    <w:rsid w:val="00453313"/>
    <w:rPr>
      <w:i w:val="1"/>
      <w:iCs w:val="1"/>
      <w:color w:val="2f5496" w:themeColor="accent1" w:themeShade="0000BF"/>
    </w:rPr>
  </w:style>
  <w:style w:type="character" w:styleId="IntenseReference">
    <w:name w:val="Intense Reference"/>
    <w:basedOn w:val="DefaultParagraphFont"/>
    <w:uiPriority w:val="32"/>
    <w:qFormat w:val="1"/>
    <w:rsid w:val="00453313"/>
    <w:rPr>
      <w:b w:val="1"/>
      <w:bCs w:val="1"/>
      <w:smallCaps w:val="1"/>
      <w:color w:val="2f5496"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8uDOLpZstrJXL3g0D+Z/W5EjQ==">CgMxLjA4AHIhMXk5VzkxRDFaM0w0dmhtQjFIVnhibGNZZ084cmgtQmtf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2025-05-04T19:58:00Z</dcterms:created>
  <dc:creator>dror ben ami</dc:creator>
</cp:coreProperties>
</file>